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江苏省中医护理门诊建设规范编制说明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一、目的意义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作为延续护理的有效形式，以整体观为指导，以辨证施护为原则，以传统疗法为主要手段，以信息技术为支撑，为就诊患者提供集专科护理、康复护理、养生保健、慢病管理为一体的全流程、无缝隙、专业化的综合护理服务，在疾病预防保健方面发挥着独特优势，满足患者健康需求的同时，拓宽了中医药服务领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>2021年起，国家中医药管理局在全国推行中医护理门诊试点工作，并在《“十四五”中医药发展规划》明确指出：“开展中医护理门诊试点，提高中医特色护理能力”是持续改进中医护理质量，提升中医药健康服务能力的有效途径。中医护理门诊作为中医护理重点专科建设的成果，已在省内外各级中医医疗机构中广泛开展。开设中医护理门诊，旨在积极发挥中医药独特作用，拓宽中医药服务领域，创新护理模式，增强护士职业认同感，同时扩大服务供给，提高服务效率，促进护理专业化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>目前，在“大力发展中医特色优势”的背景下，江苏省在中医护理门诊建设方面，建设与服务的标准、规范、共识尚不健全，各医院建设水平参差不齐，缺少统一的规范，因此探索制定适合江苏省的“中医护理门诊”的建设与服务规范迫在眉睫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二、任务来源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为贯彻落实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《“十四五”中医药发展规划》、《关于促进护理服务业改革与发展的指导意见》的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精神，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Hans"/>
        </w:rPr>
        <w:t>江苏省医疗管理服务指导中心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提出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开展“江苏省中医护理门诊建设规范”的地方标准项目，项目主要承担单位为江苏省中医院，段培蓓担任项目负责人。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三、编制过程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（一）提案、申请、立项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本地方标准项目于202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月提案并投标申请，202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年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8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月正式立项。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（二）成立地方标准起草组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1.地方标准起草组成立方式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本地方标准项目通过负责人召集的方式确定项目组成员。采用面对面沟通及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视频会议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的方式成立项目组。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2.地方标准起草组组成情况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（1）地方标准起草组组成情况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起草单位江苏省中医院为三级甲等中医院。起草人员包括南京、徐州、无锡、苏州、南通等地的副高及以上级别的专家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及护理研究生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（2）地方标准起草组成员名单及分工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以表格形式列出，见表 1。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表 1 地方标准起草组成员及其工作内容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916"/>
        <w:gridCol w:w="1500"/>
        <w:gridCol w:w="1450"/>
        <w:gridCol w:w="1178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单位</w:t>
            </w:r>
          </w:p>
        </w:tc>
        <w:tc>
          <w:tcPr>
            <w:tcW w:w="14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职务/职称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193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段培蓓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江苏省中医院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1" w:line="128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总负责/ 顶层设计与决策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王琰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江苏省中医院钟山院区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护理部总监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顶层设计与决策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张园园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江苏省中医院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科护士长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陈学玲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徐州市中医院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76" w:line="170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林嘉鳞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无锡市中医医院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79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陈桂兰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南通市中医院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王蓓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江苏省中西医结合医院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79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张吉华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南京市中西医结合医院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陈虹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苏北人民医院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 /主任护师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3" w:line="168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杨丽萍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江苏省中医院</w:t>
            </w:r>
          </w:p>
        </w:tc>
        <w:tc>
          <w:tcPr>
            <w:tcW w:w="1450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护理部干事/主管护师</w:t>
            </w:r>
          </w:p>
        </w:tc>
        <w:tc>
          <w:tcPr>
            <w:tcW w:w="117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  <w:tc>
          <w:tcPr>
            <w:tcW w:w="1939" w:type="dxa"/>
            <w:vAlign w:val="center"/>
          </w:tcPr>
          <w:p>
            <w:pPr>
              <w:pStyle w:val="7"/>
              <w:spacing w:before="83" w:line="168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分析与撰写标准</w:t>
            </w:r>
          </w:p>
        </w:tc>
      </w:tr>
    </w:tbl>
    <w:p>
      <w:pPr>
        <w:keepNext w:val="0"/>
        <w:keepLines w:val="0"/>
        <w:widowControl/>
        <w:suppressLineNumbers w:val="0"/>
        <w:jc w:val="both"/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确定地方标准的题目和范围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 Regular" w:hAnsi="Times New Roman Regular" w:eastAsia="宋体" w:cs="Times New Roman Regular"/>
          <w:b w:val="0"/>
          <w:bCs w:val="0"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本地方标准项目题目由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江苏省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卫生健康委员会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提出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，项目组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确定了本标准项目的范围包括中医护理门诊建设规范的</w:t>
      </w:r>
      <w:r>
        <w:rPr>
          <w:rFonts w:hint="default" w:ascii="Times New Roman Regular" w:hAnsi="Times New Roman Regular" w:eastAsia="宋体" w:cs="Times New Roman Regular"/>
          <w:b w:val="0"/>
          <w:color w:val="auto"/>
          <w:kern w:val="0"/>
          <w:sz w:val="28"/>
          <w:szCs w:val="28"/>
          <w:lang w:val="en-US" w:eastAsia="zh-CN" w:bidi="ar"/>
        </w:rPr>
        <w:t>范围、规范性引用文件、术语和定义、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建设要求、服务内容和要求以及组织管理。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构建地方标准项目条内容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1.证据的检索、筛选、提取与综合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 xml:space="preserve">（1）证据检索 </w:t>
      </w:r>
    </w:p>
    <w:p>
      <w:pPr>
        <w:keepNext w:val="0"/>
        <w:keepLines w:val="0"/>
        <w:widowControl/>
        <w:suppressLineNumbers w:val="0"/>
        <w:ind w:firstLine="280" w:firstLineChars="100"/>
        <w:jc w:val="left"/>
        <w:rPr>
          <w:rFonts w:hint="default" w:ascii="Times New Roman Regular" w:hAnsi="Times New Roman Regular" w:eastAsia="宋体" w:cs="Times New Roman Regular"/>
          <w:b w:val="0"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1）检索方法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检索的数据库包括中国知网、万方、维普、中国生物医学文献、PubMed、Web of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Science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、全国标准信息公共服务平台。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检索词包括：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门诊、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护理门诊、门诊护理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、中医护理门诊、专科护理门诊、中医护理门诊建设、Nursing clinic、Chinese Medicine Nursing Clinic、Chinese Medicine Nursing Clinic、Construction of Chinese Medicine Nursing Clinic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检索时间从建库至今。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文献发表类型选择期刊。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语种不限。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①中文数据库检索式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例：((主题=护理门诊) OR (主题=门诊护理)OR (主题=中医护理门诊)OR (主题=专科护理门诊)OR (主题=中医护理门诊建设)) 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②英文数据库检索式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例：((Nursing clinic[Title/Abstract]) OR (Chinese Medicine Nursing Clinic[Title/Abstract]))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检索结果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初步检索后，将中文限定为中医护理门诊、中医护理门诊建设，英文扩大为Nursing clinic、Chinese Medicine Nursing Clinic再次进行检索。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共计获得文献1209篇，其中英文文献1篇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，团体标准1项，地方标准1项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 xml:space="preserve">（2）证据筛选和资料提取 </w:t>
      </w:r>
    </w:p>
    <w:p>
      <w:pPr>
        <w:keepNext w:val="0"/>
        <w:keepLines w:val="0"/>
        <w:widowControl/>
        <w:suppressLineNumbers w:val="0"/>
        <w:ind w:firstLine="280" w:firstLineChars="1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1）证据筛选和资料提取方法</w:t>
      </w:r>
    </w:p>
    <w:p>
      <w:pPr>
        <w:keepNext w:val="0"/>
        <w:keepLines w:val="0"/>
        <w:widowControl/>
        <w:suppressLineNumbers w:val="0"/>
        <w:ind w:firstLine="280" w:firstLineChars="100"/>
        <w:jc w:val="left"/>
        <w:rPr>
          <w:rFonts w:hint="default" w:ascii="Times New Roman Regular" w:hAnsi="Times New Roman Regular" w:eastAsia="宋体" w:cs="Times New Roman Regular"/>
          <w:b w:val="0"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查重排除重复文献，制定合理的纳入、排出标准，依照纳排标准阅读文题、摘要初筛部分文献，阅读全文精筛文献并最终纳入。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firstLine="280" w:firstLineChars="1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纳入排除标准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纳入标准：1.发表在学术期刊的相关研究或报道；2.研究对象为中医护理门诊。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排出标准：1.重复发表的文献，雷同的文献；2.与上文构建的主题无关者。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证据筛选流程及结果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建议以图或表的形式列出证据筛选流程及结果，参见图1。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inline distT="0" distB="0" distL="114300" distR="114300">
            <wp:extent cx="2837815" cy="2802890"/>
            <wp:effectExtent l="0" t="0" r="0" b="0"/>
            <wp:docPr id="1" name="图片 1" descr="未命名文件(2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文件(27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图1 证据筛选流程图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left"/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证据综合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560" w:firstLineChars="200"/>
        <w:jc w:val="left"/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对于</w:t>
      </w:r>
      <w:r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门诊建设的相关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基础问题</w:t>
      </w:r>
      <w:r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，以及最终筛选出的文献中的相关内容，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并不适合用GRADE</w:t>
      </w:r>
      <w:r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证据等级进行划分和评价。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因此采用了文献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检索、筛选、提取</w:t>
      </w:r>
      <w:r>
        <w:rPr>
          <w:rFonts w:hint="eastAsia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后，将进一步深入临床进行访谈、调研和函询。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专家访谈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（1）访谈方案确定过程及方法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通过项目负责人召集的方式确定受访专家名单，采用面对面沟通、电话沟通或腾讯会议的的方式进行访谈，由项目组秘书起草访谈提纲。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cs="Times New Roman Regular" w:eastAsiaTheme="minorEastAsia"/>
          <w:sz w:val="28"/>
          <w:szCs w:val="28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（2）受访专家名单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lang w:val="en-US" w:eastAsia="zh-CN" w:bidi="ar"/>
        </w:rPr>
        <w:t xml:space="preserve">以表格形式列出，见表 </w:t>
      </w:r>
      <w:r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lang w:eastAsia="zh-CN" w:bidi="ar"/>
        </w:rPr>
        <w:t>2</w:t>
      </w:r>
      <w:r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表 2 专家访谈受访专家名单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2482"/>
        <w:gridCol w:w="246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2482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单位</w:t>
            </w:r>
          </w:p>
        </w:tc>
        <w:tc>
          <w:tcPr>
            <w:tcW w:w="2463" w:type="dxa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职务/职称</w:t>
            </w:r>
          </w:p>
        </w:tc>
        <w:tc>
          <w:tcPr>
            <w:tcW w:w="145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张佩玲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常州市中医医院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护理部主任/副主任护师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何小娟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淮安市中医院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程喜荣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江苏省第二中医院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护理部主任/副主任护师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江桂林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连云港市中医院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张吉华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南京市中西医结合医院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郭秀君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南京市中医院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陈桂兰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南通市中医院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孙鸿翼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泰州市中医院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林嘉鳞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无锡市中医医院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陈学玲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江苏省徐州市中医院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1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魏金荣</w:t>
            </w:r>
          </w:p>
        </w:tc>
        <w:tc>
          <w:tcPr>
            <w:tcW w:w="248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扬州市中医院</w:t>
            </w:r>
          </w:p>
        </w:tc>
        <w:tc>
          <w:tcPr>
            <w:tcW w:w="246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护理部主任/主任护师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护理学</w:t>
            </w:r>
          </w:p>
        </w:tc>
      </w:tr>
    </w:tbl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访谈提纲：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主题：江苏省中医护理门诊建设规范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目的：构建标准规范要解决的问题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对象：受邀专家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设计：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您觉得中医护理门诊建设的原则和目的是什么？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中医护理门诊的建设要求应涵盖哪些方面，具体又包含哪些内容？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中医护理门诊涉及的人员方面如何配置？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中医护理门诊中护士主要的工作内容是什么？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中医护理门诊护士的技术方面有何要求？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中医护理门诊的组织管理中需包括哪些内容？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注意事项：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1. 本提纲仅供访谈时参考应用，不可机械，应随着来访者的观点适时进行改变。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2. 注意访谈的基本技巧。如倾听、重复、反问等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3. 尽量使文字内容丰富，增加访谈记录文字量。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ind w:left="0" w:leftChars="0" w:firstLine="0" w:firstLineChars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访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auto"/>
          <w:kern w:val="0"/>
          <w:sz w:val="28"/>
          <w:szCs w:val="28"/>
          <w:lang w:val="en-US" w:eastAsia="zh-CN" w:bidi="ar"/>
        </w:rPr>
        <w:t>谈结论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中医护理门诊建设应以中医整体观为指导，以辨证施护为护理原则，以传统疗法为主要手段，以信息技术为支撑，为就诊患者提供集专科护理、康复护理、养生保健、慢病管理为一体的全流程、无缝隙、专业化的综合护理服务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具体应从诊室的名称、区域的设置、设施设备、人员、信息化等方面展开，其中区域设置方面应又有功能区域的划分、诊室具体的设计，包括诊室的面积、床位、环境、以及中医文化内涵的体现等，设施方面应包括基本和专科的设施设备，人员方面包括人员的配置、资质、培训考核等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应有中医护理门诊护理人员相关的准入资质要求，包含学历、职称以及中医学习培训的相关背景等，同时包括坐诊护理人员和管理岗位人员的配置。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承担挂号、接诊患者、护理评估、护理诊断、确定护理方案、实施护理方案、健康指导、病历书写等主要工作。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出诊护士应能在医生的指导下，运用四诊合参，对患者进行整体评估，辨证分析得出护理问题，制订个体化中医护理方案，实施方案并追踪效果。开展的技术</w:t>
      </w: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应该推荐</w:t>
      </w:r>
      <w:r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在一级中医医疗技术及二级中医医疗技术范围内</w:t>
      </w: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auto"/>
          <w:kern w:val="0"/>
          <w:sz w:val="28"/>
          <w:szCs w:val="28"/>
          <w:lang w:val="en-US" w:eastAsia="zh-CN" w:bidi="ar"/>
        </w:rPr>
        <w:t>应包括中医护理门诊的运行模式、相关制度要求、质量把控、应急处置的相关管理，以及收费的管理。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cs="Times New Roman Regular" w:eastAsiaTheme="minorEastAsia"/>
          <w:sz w:val="28"/>
          <w:szCs w:val="28"/>
        </w:rPr>
      </w:pP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3.临床现状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调研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（1）调研方案确定的过程及方法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临床现状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调研是对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使用者开展的调查研究，可使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更有针对性的为临床提供帮助。开展临床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现状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调研研究，充分了解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中医护理门诊的建设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情况和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需求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，并在此基础上形成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相关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问题，可为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的制定提供方向性指导，使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标准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更具有临床价值。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因此，在《江苏省中医护理门诊建设规范》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的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制定中，项目组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首先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在全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省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范围开展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中医护理门诊现状的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调研研究，作为形成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中医护理门诊建设规范的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关键步骤之一。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采用问卷星调研，共回收17份问卷，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具体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现状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调研问卷见附件一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调研对象分布情况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调研对象涉及江苏省南京、徐州、无锡、泰州、南通、扬州、常州、淮安、连云港等市。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ind w:left="0" w:leftChars="0" w:firstLine="0" w:firstLineChars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调研结论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中医护理门诊的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设施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配置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不齐全，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存在差异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中医护理门诊出诊护士的资质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和岗位配置不统一。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目前中医护理门诊存在建设与服务的标准不健全，服务内容和形式不明确。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中医护理门诊的相关组织管理制度不全面。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4.标准条目函询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default" w:ascii="Times New Roman Regular" w:hAnsi="Times New Roman Regular" w:cs="Times New Roman Regular"/>
          <w:b w:val="0"/>
          <w:bCs w:val="0"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项目组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在进行现状调研的基础上，分析与归纳，进行本标准条目的制定。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采用Delphi法，</w:t>
      </w: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发放3</w:t>
      </w:r>
      <w:r>
        <w:rPr>
          <w:rFonts w:hint="default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轮问卷。每一轮问卷结果汇总后再反馈给专家，供专家参考，提出新的论证意见。专家意见趋于一致后，得出可靠结论。问卷内容分为两部分：第一部分为专家信息表，第二部分为中医护理门诊建设方案的指标内容专家咨询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（1）函询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对象分布情况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yellow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b w:val="0"/>
          <w:bCs w:val="0"/>
          <w:color w:val="000000"/>
          <w:kern w:val="0"/>
          <w:sz w:val="28"/>
          <w:szCs w:val="28"/>
          <w:highlight w:val="none"/>
          <w:lang w:val="en-US" w:eastAsia="zh-CN" w:bidi="ar"/>
        </w:rPr>
        <w:t>调研对象涉及江苏省南京、徐州、无锡、泰州、南通、扬州、常州、淮安、连云港、苏州、昆山、镇江、宿迁13市。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（</w:t>
      </w: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五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）撰写</w:t>
      </w:r>
      <w:r>
        <w:rPr>
          <w:rFonts w:hint="eastAsia" w:ascii="Times New Roman Regular" w:hAnsi="Times New Roman Regular" w:cs="Times New Roman Regular"/>
          <w:b/>
          <w:bCs/>
          <w:color w:val="000000"/>
          <w:kern w:val="0"/>
          <w:sz w:val="28"/>
          <w:szCs w:val="28"/>
          <w:lang w:val="en-US" w:eastAsia="zh-CN" w:bidi="ar"/>
        </w:rPr>
        <w:t>地方标准</w:t>
      </w:r>
      <w:r>
        <w:rPr>
          <w:rFonts w:hint="default" w:ascii="Times New Roman Regular" w:hAnsi="Times New Roman Regular" w:cs="Times New Roman Regular" w:eastAsia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草案 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四、主要内容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  <w:t>《江苏省中医护理门诊建设规范》共由6个部分组成，包括：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  <w:t xml:space="preserve">（1）范围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 xml:space="preserve">（2）规范性引用文件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（3）术语和定义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（4）建设要求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——名称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——区域设置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——设施设备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default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——消防安全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default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——人员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——信息化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（5）服务内容和要求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（6）组织管理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——运行模式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——制度保障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——质量管理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——收费管理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——感控管理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——设备管理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Times New Roman Regular" w:hAnsi="Times New Roman Regular" w:cs="Times New Roman Regular"/>
          <w:color w:val="auto"/>
          <w:kern w:val="0"/>
          <w:sz w:val="28"/>
          <w:szCs w:val="28"/>
          <w:lang w:val="en-US" w:eastAsia="zh-CN" w:bidi="ar"/>
        </w:rPr>
        <w:t>——应急处置管理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五、技术指标确定的依据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Times New Roman Regular" w:hAnsi="Times New Roman Regular" w:cs="Times New Roman Regular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hint="default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本</w:t>
      </w:r>
      <w:r>
        <w:rPr>
          <w:rFonts w:hint="eastAsia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地方标准</w:t>
      </w:r>
      <w:r>
        <w:rPr>
          <w:rFonts w:hint="default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遵循“科学性、实用性、规范性”的原则，编制流程和方法依据《江苏省地方标准管理规定》。本</w:t>
      </w:r>
      <w:r>
        <w:rPr>
          <w:rFonts w:hint="eastAsia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地方标准</w:t>
      </w:r>
      <w:r>
        <w:rPr>
          <w:rFonts w:hint="default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文本撰写依据GB/T 1.1—2020《标准化工作导则  第1部分：标准化文件的结构和起草规则》</w:t>
      </w:r>
      <w:r>
        <w:rPr>
          <w:rFonts w:hint="eastAsia" w:ascii="Times New Roman Regular" w:hAnsi="Times New Roman Regular" w:eastAsia="宋体" w:cs="Times New Roman Regular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Times New Roman Regular" w:hAnsi="Times New Roman Regular" w:eastAsia="宋体" w:cs="Times New Roman Regular"/>
          <w:color w:val="000000"/>
          <w:kern w:val="0"/>
          <w:sz w:val="28"/>
          <w:szCs w:val="28"/>
          <w:lang w:val="en-US" w:eastAsia="zh-CN" w:bidi="ar"/>
        </w:rPr>
        <w:t>2.整个编制过程通过证据的检索、筛选、提取与综合、专家访谈、临床现状调研、标准条目函询作为地方标准制定的依据。</w:t>
      </w:r>
    </w:p>
    <w:p>
      <w:pPr>
        <w:spacing w:line="58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六、重大分歧意见的处理过程和依据</w:t>
      </w:r>
    </w:p>
    <w:p>
      <w:p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七、与相关法律法规和国家标准的关系</w:t>
      </w:r>
    </w:p>
    <w:p>
      <w:pPr>
        <w:spacing w:line="580" w:lineRule="exact"/>
        <w:ind w:firstLine="560" w:firstLineChars="200"/>
        <w:rPr>
          <w:rFonts w:hint="default" w:ascii="Times New Roman Regular" w:hAnsi="Times New Roman Regular" w:eastAsia="宋体" w:cs="Times New Roman Regular"/>
          <w:sz w:val="28"/>
          <w:szCs w:val="28"/>
          <w:lang w:eastAsia="zh-CN"/>
        </w:rPr>
      </w:pPr>
      <w:r>
        <w:rPr>
          <w:rFonts w:hint="default" w:ascii="Times New Roman Regular" w:hAnsi="Times New Roman Regular" w:eastAsia="宋体" w:cs="Times New Roman Regular"/>
          <w:sz w:val="28"/>
          <w:szCs w:val="28"/>
          <w:lang w:eastAsia="zh-CN"/>
        </w:rPr>
        <w:t>本项目在实施前首先要搜集有关国际标准、国家标准、行业标准，在制定本标准时，所有名词术语、疾病名称、计量单位、数字用法、标点符号及伦理等都要严格符合相关标准。所有的名词术语符合相关国际标准或中国标准，其他科技术语、专业名词及名称采用全国自然科学名词委员会公布的名词；疾病名称一律以《中华人民共和国国家标准•中医病证分类与代码》（中国标准出版社</w:t>
      </w:r>
      <w:r>
        <w:rPr>
          <w:rFonts w:hint="eastAsia" w:ascii="Times New Roman Regular" w:hAnsi="Times New Roman Regular" w:cs="Times New Roman Regular"/>
          <w:sz w:val="28"/>
          <w:szCs w:val="28"/>
          <w:lang w:eastAsia="zh-CN"/>
        </w:rPr>
        <w:t>，</w:t>
      </w:r>
      <w:r>
        <w:rPr>
          <w:rFonts w:hint="default" w:ascii="Times New Roman Regular" w:hAnsi="Times New Roman Regular" w:eastAsia="宋体" w:cs="Times New Roman Regular"/>
          <w:sz w:val="28"/>
          <w:szCs w:val="28"/>
          <w:lang w:eastAsia="zh-CN"/>
        </w:rPr>
        <w:t>1995年11月第1版）为准；计量单位一律按国务院 1984 年2月27日发布的《中华人民共和国法定计量单位》及 GB3100-3102-86《量和单位》执行，单位名称用国际通用符号表示；数字用法按国家语言文字工作委员会等七个单位1987年公布的《关于出版物上数字用法的试行规定》 ；标点符号使用按1990年国家语言文字工作委员会和新闻出版署联合发布的《标点符号用法》。伦理符合卫生部《涉及人的生物医学研究伦理审查办法（试行）》（2007）、SFDA《药物临床试验质量管理规范（2003）》、《医疗器械临床试验规定（2004）》、WMA《赫尔辛基宣言》和 CIOMS《人体生物医学研究国际道德指南》的各项原则。</w:t>
      </w:r>
    </w:p>
    <w:p>
      <w:pPr>
        <w:numPr>
          <w:ilvl w:val="0"/>
          <w:numId w:val="11"/>
        </w:num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推广实施建议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default" w:ascii="Times New Roman Regular" w:hAnsi="Times New Roman Regular" w:eastAsia="宋体" w:cs="Times New Roman Regular"/>
          <w:sz w:val="28"/>
          <w:szCs w:val="28"/>
          <w:lang w:eastAsia="zh-CN"/>
        </w:rPr>
      </w:pPr>
      <w:r>
        <w:rPr>
          <w:rFonts w:hint="eastAsia" w:ascii="Times New Roman Regular" w:hAnsi="Times New Roman Regular" w:eastAsia="宋体" w:cs="Times New Roman Regular"/>
          <w:sz w:val="28"/>
          <w:szCs w:val="28"/>
          <w:lang w:val="en-US" w:eastAsia="zh-CN"/>
        </w:rPr>
        <w:t>本文件适用于各级各类中医、中西医结合医疗机构、综合医院以及基层医疗卫生机构开设的中医护理门诊。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九、起草单位和起草人员信息及分工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（1）地方标准起草组组成情况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起草单位江苏省中医院为三级甲等中医院。起草人员包括南京、徐州、无锡、苏州、南通等地的副高及以上级别的专家。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eastAsia="宋体" w:cs="Times New Roman Regular"/>
          <w:b/>
          <w:bCs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/>
          <w:bCs w:val="0"/>
          <w:color w:val="000000"/>
          <w:kern w:val="0"/>
          <w:sz w:val="28"/>
          <w:szCs w:val="28"/>
          <w:lang w:val="en-US" w:eastAsia="zh-CN" w:bidi="ar"/>
        </w:rPr>
        <w:t>（2）地方标准起草组成员名单及分工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 Regular" w:hAnsi="Times New Roman Regular" w:eastAsia="宋体" w:cs="Times New Roman Regular"/>
          <w:b w:val="0"/>
          <w:sz w:val="28"/>
          <w:szCs w:val="28"/>
        </w:rPr>
      </w:pPr>
      <w:r>
        <w:rPr>
          <w:rFonts w:hint="default" w:ascii="Times New Roman Regular" w:hAnsi="Times New Roman Regular" w:eastAsia="宋体" w:cs="Times New Roman Regular"/>
          <w:b w:val="0"/>
          <w:color w:val="000000"/>
          <w:kern w:val="0"/>
          <w:sz w:val="28"/>
          <w:szCs w:val="28"/>
          <w:lang w:val="en-US" w:eastAsia="zh-CN" w:bidi="ar"/>
        </w:rPr>
        <w:t>以表格形式列出，见表1。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 Regular" w:hAnsi="Times New Roman Regular" w:eastAsia="宋体" w:cs="Times New Roman Regular"/>
          <w:b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 Regular" w:hAnsi="Times New Roman Regular" w:eastAsia="宋体" w:cs="Times New Roman Regular"/>
          <w:b w:val="0"/>
          <w:color w:val="000000"/>
          <w:kern w:val="0"/>
          <w:sz w:val="28"/>
          <w:szCs w:val="28"/>
          <w:lang w:val="en-US" w:eastAsia="zh-CN" w:bidi="ar"/>
        </w:rPr>
        <w:t>表1 地方标准起草组成员及其工作内容</w:t>
      </w:r>
    </w:p>
    <w:tbl>
      <w:tblPr>
        <w:tblStyle w:val="5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07"/>
        <w:gridCol w:w="1815"/>
        <w:gridCol w:w="1627"/>
        <w:gridCol w:w="1687"/>
        <w:gridCol w:w="2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姓名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单位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职务/职称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专业</w:t>
            </w:r>
          </w:p>
        </w:tc>
        <w:tc>
          <w:tcPr>
            <w:tcW w:w="22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段培蓓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江苏省中医院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1" w:line="128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总负责/  顶层设计与决策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王琰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江苏省中医院钟山院区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护理部总监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顶层设计与决策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张园园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江苏省中医院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科护士长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陈学玲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徐州市中医院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76" w:line="170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林嘉鳞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无锡市中医医院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79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6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陈桂兰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南通市中医院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7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王蓓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江苏省中西医结合医院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79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张吉华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南京市中西医结合医院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80" w:line="169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陈虹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苏北人民医院</w:t>
            </w:r>
          </w:p>
        </w:tc>
        <w:tc>
          <w:tcPr>
            <w:tcW w:w="162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护理部主任 /主任护师</w:t>
            </w:r>
          </w:p>
        </w:tc>
        <w:tc>
          <w:tcPr>
            <w:tcW w:w="168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pStyle w:val="7"/>
              <w:spacing w:before="83" w:line="168" w:lineRule="auto"/>
              <w:ind w:right="139" w:righ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杨丽萍</w:t>
            </w:r>
          </w:p>
        </w:tc>
        <w:tc>
          <w:tcPr>
            <w:tcW w:w="1815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护理部干事/主管护师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护理部干事/主管护师</w:t>
            </w:r>
          </w:p>
        </w:tc>
        <w:tc>
          <w:tcPr>
            <w:tcW w:w="1687" w:type="dxa"/>
            <w:vAlign w:val="center"/>
          </w:tcPr>
          <w:p>
            <w:pPr>
              <w:pStyle w:val="7"/>
              <w:spacing w:before="83" w:line="168" w:lineRule="auto"/>
              <w:ind w:right="139" w:righ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护理学</w:t>
            </w:r>
          </w:p>
        </w:tc>
        <w:tc>
          <w:tcPr>
            <w:tcW w:w="221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分析与撰写标准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361" w:right="1588" w:bottom="1361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sz w:val="28"/>
        <w:szCs w:val="28"/>
      </w:rPr>
    </w:pP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280" w:firstLineChars="100"/>
    </w:pP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61EFA"/>
    <w:multiLevelType w:val="singleLevel"/>
    <w:tmpl w:val="9FF61EFA"/>
    <w:lvl w:ilvl="0" w:tentative="0">
      <w:start w:val="2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DDB47519"/>
    <w:multiLevelType w:val="singleLevel"/>
    <w:tmpl w:val="DDB4751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E006B73"/>
    <w:multiLevelType w:val="singleLevel"/>
    <w:tmpl w:val="EE006B7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3FF2D21"/>
    <w:multiLevelType w:val="singleLevel"/>
    <w:tmpl w:val="F3FF2D21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FB9E712C"/>
    <w:multiLevelType w:val="singleLevel"/>
    <w:tmpl w:val="FB9E712C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5">
    <w:nsid w:val="36FE93E8"/>
    <w:multiLevelType w:val="singleLevel"/>
    <w:tmpl w:val="36FE93E8"/>
    <w:lvl w:ilvl="0" w:tentative="0">
      <w:start w:val="1"/>
      <w:numFmt w:val="decimal"/>
      <w:suff w:val="nothing"/>
      <w:lvlText w:val="%1）"/>
      <w:lvlJc w:val="left"/>
    </w:lvl>
  </w:abstractNum>
  <w:abstractNum w:abstractNumId="6">
    <w:nsid w:val="634C936B"/>
    <w:multiLevelType w:val="singleLevel"/>
    <w:tmpl w:val="634C936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abstractNum w:abstractNumId="7">
    <w:nsid w:val="6BFA8EF2"/>
    <w:multiLevelType w:val="singleLevel"/>
    <w:tmpl w:val="6BFA8EF2"/>
    <w:lvl w:ilvl="0" w:tentative="0">
      <w:start w:val="3"/>
      <w:numFmt w:val="decimal"/>
      <w:suff w:val="nothing"/>
      <w:lvlText w:val="（%1）"/>
      <w:lvlJc w:val="left"/>
    </w:lvl>
  </w:abstractNum>
  <w:abstractNum w:abstractNumId="8">
    <w:nsid w:val="725E9FEA"/>
    <w:multiLevelType w:val="singleLevel"/>
    <w:tmpl w:val="725E9FE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9">
    <w:nsid w:val="7E9EA416"/>
    <w:multiLevelType w:val="singleLevel"/>
    <w:tmpl w:val="7E9EA416"/>
    <w:lvl w:ilvl="0" w:tentative="0">
      <w:start w:val="2"/>
      <w:numFmt w:val="decimal"/>
      <w:suff w:val="nothing"/>
      <w:lvlText w:val="%1）"/>
      <w:lvlJc w:val="left"/>
    </w:lvl>
  </w:abstractNum>
  <w:abstractNum w:abstractNumId="10">
    <w:nsid w:val="7FF51867"/>
    <w:multiLevelType w:val="singleLevel"/>
    <w:tmpl w:val="7FF51867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0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6377B3A0"/>
    <w:rsid w:val="14C26023"/>
    <w:rsid w:val="447A4D50"/>
    <w:rsid w:val="4A061414"/>
    <w:rsid w:val="6377B3A0"/>
    <w:rsid w:val="72DDEEBB"/>
    <w:rsid w:val="74D04A77"/>
    <w:rsid w:val="7F9F82DF"/>
    <w:rsid w:val="FDE9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4927</Words>
  <Characters>5251</Characters>
  <Lines>0</Lines>
  <Paragraphs>0</Paragraphs>
  <TotalTime>43</TotalTime>
  <ScaleCrop>false</ScaleCrop>
  <LinksUpToDate>false</LinksUpToDate>
  <CharactersWithSpaces>5341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2024-03-15T07:50:00Z</dcterms:created>
  <dc:creator>小晶灵</dc:creator>
  <cp:lastModifiedBy>杨丽萍</cp:lastModifiedBy>
  <dcterms:modified xsi:type="dcterms:W3CDTF">2024-06-27T02:03:52Z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6B88BBD053799414214BF665598F546D_43</vt:lpwstr>
  </property>
</Properties>
</file>